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606"/>
        <w:rPr>
          <w:rFonts w:hint="eastAsia" w:ascii="仿宋" w:hAnsi="仿宋" w:eastAsia="仿宋" w:cs="楷体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楷体_GB2312"/>
          <w:b/>
          <w:sz w:val="32"/>
          <w:szCs w:val="32"/>
          <w:lang w:eastAsia="zh-CN"/>
        </w:rPr>
        <w:t>服务要求：</w:t>
      </w:r>
    </w:p>
    <w:p>
      <w:pPr>
        <w:spacing w:line="600" w:lineRule="exact"/>
        <w:ind w:firstLine="633" w:firstLineChars="198"/>
        <w:rPr>
          <w:rFonts w:hint="eastAsia" w:ascii="仿宋" w:hAnsi="仿宋" w:eastAsia="仿宋" w:cs="楷体_GB2312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拟在我市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辖区内</w:t>
      </w:r>
      <w:r>
        <w:rPr>
          <w:rFonts w:hint="eastAsia" w:ascii="仿宋" w:hAnsi="仿宋" w:eastAsia="仿宋" w:cs="仿宋_GB2312"/>
          <w:sz w:val="32"/>
          <w:szCs w:val="32"/>
        </w:rPr>
        <w:t>开展水生动物疫病监测预警工作。计划监测对虾白斑病、皮下造血器官坏死病，各采送样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_GB2312"/>
          <w:sz w:val="32"/>
          <w:szCs w:val="32"/>
        </w:rPr>
        <w:t>份。并形成年度流行情况分析报告。</w:t>
      </w:r>
    </w:p>
    <w:p>
      <w:pPr>
        <w:spacing w:line="560" w:lineRule="exact"/>
        <w:ind w:left="606"/>
        <w:rPr>
          <w:rFonts w:hint="eastAsia" w:ascii="仿宋" w:hAnsi="仿宋" w:eastAsia="仿宋" w:cs="楷体_GB2312"/>
          <w:b/>
          <w:sz w:val="32"/>
          <w:szCs w:val="32"/>
        </w:rPr>
      </w:pPr>
      <w:r>
        <w:rPr>
          <w:rFonts w:hint="eastAsia" w:ascii="仿宋" w:hAnsi="仿宋" w:eastAsia="仿宋" w:cs="楷体_GB2312"/>
          <w:b/>
          <w:sz w:val="32"/>
          <w:szCs w:val="32"/>
        </w:rPr>
        <w:t>（一）实施范围与任务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重大水生动物疫病监测预警：监测范围覆盖全市，并对主产区进行比对采样检测与加强检测。</w:t>
      </w:r>
    </w:p>
    <w:p>
      <w:pPr>
        <w:spacing w:line="560" w:lineRule="exact"/>
        <w:ind w:left="606"/>
        <w:rPr>
          <w:rFonts w:hint="eastAsia" w:ascii="仿宋" w:hAnsi="仿宋" w:eastAsia="仿宋" w:cs="楷体_GB2312"/>
          <w:b/>
          <w:sz w:val="32"/>
          <w:szCs w:val="32"/>
        </w:rPr>
      </w:pPr>
      <w:r>
        <w:rPr>
          <w:rFonts w:hint="eastAsia" w:ascii="仿宋" w:hAnsi="仿宋" w:eastAsia="仿宋" w:cs="楷体_GB2312"/>
          <w:b/>
          <w:sz w:val="32"/>
          <w:szCs w:val="32"/>
        </w:rPr>
        <w:t>（二）项目实施时间及进度</w:t>
      </w:r>
    </w:p>
    <w:p>
      <w:pPr>
        <w:spacing w:line="600" w:lineRule="exact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</w:t>
      </w:r>
      <w:r>
        <w:rPr>
          <w:rFonts w:hint="eastAsia" w:ascii="仿宋" w:hAnsi="仿宋" w:eastAsia="仿宋" w:cs="仿宋_GB2312"/>
          <w:bCs/>
          <w:sz w:val="32"/>
          <w:szCs w:val="32"/>
        </w:rPr>
        <w:t>项目</w:t>
      </w:r>
      <w:r>
        <w:rPr>
          <w:rFonts w:hint="eastAsia" w:ascii="仿宋" w:hAnsi="仿宋" w:eastAsia="仿宋" w:cs="仿宋_GB2312"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仿宋_GB2312"/>
          <w:bCs/>
          <w:sz w:val="32"/>
          <w:szCs w:val="32"/>
        </w:rPr>
        <w:instrText xml:space="preserve"> HYPERLINK "http://fanwen.edu8.net/fanwen/zongjie-baogao/jihuafangan/index.html" \t "_blank" </w:instrText>
      </w:r>
      <w:r>
        <w:rPr>
          <w:rFonts w:hint="eastAsia" w:ascii="仿宋" w:hAnsi="仿宋" w:eastAsia="仿宋" w:cs="仿宋_GB2312"/>
          <w:bCs/>
          <w:sz w:val="32"/>
          <w:szCs w:val="32"/>
        </w:rPr>
        <w:fldChar w:fldCharType="separate"/>
      </w:r>
      <w:r>
        <w:rPr>
          <w:rFonts w:hint="eastAsia" w:ascii="仿宋" w:hAnsi="仿宋" w:eastAsia="仿宋" w:cs="仿宋_GB2312"/>
          <w:bCs/>
          <w:sz w:val="32"/>
          <w:szCs w:val="32"/>
        </w:rPr>
        <w:t>计划</w:t>
      </w:r>
      <w:r>
        <w:rPr>
          <w:rFonts w:hint="eastAsia" w:ascii="仿宋" w:hAnsi="仿宋" w:eastAsia="仿宋" w:cs="仿宋_GB2312"/>
          <w:bCs/>
          <w:sz w:val="32"/>
          <w:szCs w:val="32"/>
        </w:rPr>
        <w:fldChar w:fldCharType="end"/>
      </w:r>
      <w:r>
        <w:rPr>
          <w:rFonts w:hint="eastAsia" w:ascii="仿宋" w:hAnsi="仿宋" w:eastAsia="仿宋" w:cs="仿宋_GB2312"/>
          <w:bCs/>
          <w:sz w:val="32"/>
          <w:szCs w:val="32"/>
        </w:rPr>
        <w:t>实施时间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三个月</w:t>
      </w:r>
      <w:r>
        <w:rPr>
          <w:rFonts w:hint="eastAsia" w:ascii="仿宋" w:hAnsi="仿宋" w:eastAsia="仿宋" w:cs="仿宋_GB2312"/>
          <w:bCs/>
          <w:sz w:val="32"/>
          <w:szCs w:val="32"/>
        </w:rPr>
        <w:t>，从20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bCs/>
          <w:sz w:val="32"/>
          <w:szCs w:val="32"/>
        </w:rPr>
        <w:t>年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bCs/>
          <w:sz w:val="32"/>
          <w:szCs w:val="32"/>
        </w:rPr>
        <w:t>月1日起至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2020年3</w:t>
      </w:r>
      <w:r>
        <w:rPr>
          <w:rFonts w:hint="eastAsia" w:ascii="仿宋" w:hAnsi="仿宋" w:eastAsia="仿宋" w:cs="仿宋_GB2312"/>
          <w:bCs/>
          <w:sz w:val="32"/>
          <w:szCs w:val="32"/>
        </w:rPr>
        <w:t>月31日止。根据监测疫病流行、水产苗种生产季节分阶段进行，原则上各疫病监测检测时间如下：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（1）对虾白斑病、皮下造血器官坏死病监测检测时间为每隔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bCs/>
          <w:sz w:val="32"/>
          <w:szCs w:val="32"/>
        </w:rPr>
        <w:t>天采样检测1次；</w:t>
      </w:r>
    </w:p>
    <w:p>
      <w:pPr>
        <w:spacing w:line="600" w:lineRule="exact"/>
        <w:ind w:firstLine="627" w:firstLineChars="196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（2）如遇特殊情况，可具体根据</w:t>
      </w:r>
      <w:r>
        <w:rPr>
          <w:rFonts w:hint="eastAsia" w:ascii="仿宋" w:hAnsi="仿宋" w:eastAsia="仿宋"/>
          <w:sz w:val="32"/>
          <w:szCs w:val="32"/>
        </w:rPr>
        <w:t>养殖品种存塘情况和天气因素作相应调整采送样检测工作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（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Cs/>
          <w:sz w:val="32"/>
          <w:szCs w:val="32"/>
        </w:rPr>
        <w:t>）20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bCs/>
          <w:sz w:val="32"/>
          <w:szCs w:val="32"/>
        </w:rPr>
        <w:t>年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Cs/>
          <w:sz w:val="32"/>
          <w:szCs w:val="32"/>
        </w:rPr>
        <w:t>月为各做好监测的总结、分析、汇报阶段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。</w:t>
      </w:r>
    </w:p>
    <w:p>
      <w:pPr>
        <w:spacing w:line="560" w:lineRule="exact"/>
        <w:ind w:left="606"/>
        <w:rPr>
          <w:rFonts w:hint="eastAsia" w:ascii="仿宋" w:hAnsi="仿宋" w:eastAsia="仿宋" w:cs="楷体_GB2312"/>
          <w:b/>
          <w:sz w:val="32"/>
          <w:szCs w:val="32"/>
        </w:rPr>
      </w:pPr>
      <w:r>
        <w:rPr>
          <w:rFonts w:hint="eastAsia" w:ascii="仿宋" w:hAnsi="仿宋" w:eastAsia="仿宋" w:cs="楷体_GB2312"/>
          <w:b/>
          <w:sz w:val="32"/>
          <w:szCs w:val="32"/>
        </w:rPr>
        <w:t>（三）采样与送样要求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本监测工作参照《水生动物产地检疫采样技术规范》（SC/T7103-2008）标准进行监测采样。在监测期每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一个</w:t>
      </w:r>
      <w:r>
        <w:rPr>
          <w:rFonts w:hint="eastAsia" w:ascii="仿宋" w:hAnsi="仿宋" w:eastAsia="仿宋" w:cs="仿宋_GB2312"/>
          <w:bCs/>
          <w:sz w:val="32"/>
          <w:szCs w:val="32"/>
        </w:rPr>
        <w:t>月采样1-2次，每次采样数量视全年任务及当地具体情况而定。每次在水产养殖场或养殖面积10-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bCs/>
          <w:sz w:val="32"/>
          <w:szCs w:val="32"/>
        </w:rPr>
        <w:t>00亩的监测范围内，随机采取鲜活的虾（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20-</w:t>
      </w:r>
      <w:r>
        <w:rPr>
          <w:rFonts w:hint="eastAsia" w:ascii="仿宋" w:hAnsi="仿宋" w:eastAsia="仿宋" w:cs="仿宋_GB2312"/>
          <w:bCs/>
          <w:sz w:val="32"/>
          <w:szCs w:val="32"/>
        </w:rPr>
        <w:t>150尾）组成一份样本，填好并贴上广东省水生动物疫病预防控制中心监测标签（见附件2），同时，填写好水生动物疫病监测采样记录表（见附件3）。</w:t>
      </w:r>
    </w:p>
    <w:p>
      <w:pPr>
        <w:spacing w:line="600" w:lineRule="exact"/>
        <w:ind w:firstLine="630" w:firstLineChars="196"/>
        <w:rPr>
          <w:rFonts w:hint="eastAsia"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（1）采样方法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虾样的采样要求：每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个</w:t>
      </w:r>
      <w:r>
        <w:rPr>
          <w:rFonts w:hint="eastAsia" w:ascii="仿宋" w:hAnsi="仿宋" w:eastAsia="仿宋" w:cs="仿宋_GB2312"/>
          <w:bCs/>
          <w:sz w:val="32"/>
          <w:szCs w:val="32"/>
        </w:rPr>
        <w:t>场选择同批次放苗的虾塘3口，采样后混合，从中随机选取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20-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150尾成虾或虾苗组成1份虾样。  </w:t>
      </w:r>
    </w:p>
    <w:p>
      <w:pPr>
        <w:spacing w:line="600" w:lineRule="exact"/>
        <w:ind w:firstLine="630" w:firstLineChars="196"/>
        <w:rPr>
          <w:rFonts w:hint="eastAsia" w:ascii="仿宋" w:hAnsi="仿宋" w:eastAsia="仿宋" w:cs="仿宋_GB2312"/>
          <w:b/>
          <w:bCs/>
          <w:sz w:val="32"/>
          <w:szCs w:val="32"/>
        </w:rPr>
      </w:pPr>
    </w:p>
    <w:p>
      <w:pPr>
        <w:spacing w:line="600" w:lineRule="exact"/>
        <w:ind w:firstLine="630" w:firstLineChars="196"/>
        <w:rPr>
          <w:rFonts w:hint="eastAsia"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（2）样本的保存方法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各任务单位要根据监测品种不同选择相应的样本保存、送样方法。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虾苗用95%酒精保存于样品瓶中，在样品瓶外壁贴好采样标签后送达实验室（附件2）；如有条件可充氧活运送检，或用封口塑料袋先装好虾样再置于泡沫箱的碎冰中送检。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中虾或成虾用95%酒精保存于塑料广口样品瓶中，在瓶外壁贴上标签后集中运送；或将其放入塑料袋贴好采样标签后，用冰块保持低温运送，方法是在塑料泡沫箱底层先放置冰块，然后把用塑料薄膜袋包好的虾样放置其中，一层冰一层虾，最上层覆盖冰块（冰块要足够），尽快送至实验室。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对于采样时濒临死亡或刚死亡的病虾，参照OIE《水生动物疾病诊断手册(2006)》中的要求，根据检测的病害采集相应的器官并采用对应的保存方法。</w:t>
      </w:r>
    </w:p>
    <w:p>
      <w:pPr>
        <w:spacing w:line="600" w:lineRule="exact"/>
        <w:ind w:firstLine="630" w:firstLineChars="196"/>
        <w:rPr>
          <w:rFonts w:hint="eastAsia"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（3）样品的运送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95%酒精保存的样本应在7天内送达实验室检测，出现疑似病情的应当天送达，活体充氧、冰冻法、冰鲜法应在6小时内送达检测实验室。如计划采集对虾样本数较多，可逐日用冰鲜法收集样本，置于-20℃冰柜中急冰24小时以上，再集中用冰鲜法尽快送至实验室检测。</w:t>
      </w:r>
    </w:p>
    <w:p>
      <w:pPr>
        <w:spacing w:line="600" w:lineRule="exact"/>
        <w:ind w:firstLine="630" w:firstLineChars="196"/>
        <w:rPr>
          <w:rFonts w:hint="eastAsia"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（4）采样记录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每次采样均需填写《水生动物疫病监测采样记录表》(附件3)一式三份，一份装在塑料袋中密封好以确保标签清晰，再用胶带扎牢放于纸箱内、样品袋外；一份存档备查，一份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项目结束后</w:t>
      </w:r>
      <w:r>
        <w:rPr>
          <w:rFonts w:hint="eastAsia" w:ascii="仿宋" w:hAnsi="仿宋" w:eastAsia="仿宋" w:cs="仿宋_GB2312"/>
          <w:bCs/>
          <w:sz w:val="32"/>
          <w:szCs w:val="32"/>
        </w:rPr>
        <w:t>汇总寄给省水生动物疫病预防控制中心。</w:t>
      </w:r>
    </w:p>
    <w:p>
      <w:pPr>
        <w:spacing w:line="600" w:lineRule="exact"/>
        <w:ind w:firstLine="627" w:firstLineChars="196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bCs/>
          <w:sz w:val="32"/>
          <w:szCs w:val="32"/>
        </w:rPr>
        <w:t>、样品检测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需严格按照规定的检测方法进行。优先参照有关标准执行，没有标准可参照的，按直观法检测。按月汇总检测结果，分别统计病原种类、发病数量、发病率等。</w:t>
      </w:r>
    </w:p>
    <w:p>
      <w:pPr>
        <w:spacing w:line="600" w:lineRule="exact"/>
        <w:ind w:firstLine="630" w:firstLineChars="196"/>
        <w:rPr>
          <w:rFonts w:hint="eastAsia"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（一）检测方法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白斑病按GB/T28630.2-2012 白斑综合征（WSD）诊断规程 第2部分 套式PCR检测法检测；</w:t>
      </w:r>
    </w:p>
    <w:p>
      <w:pPr>
        <w:spacing w:line="600" w:lineRule="exact"/>
        <w:ind w:firstLine="630" w:firstLineChars="196"/>
        <w:rPr>
          <w:rFonts w:hint="eastAsia"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（二）检测报告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样品检测结束后，检测单位向省水生动物疫病预防控制中心出具检测报告。凡出现阳性样品，由检测单位即时通知省中心，并同时反馈给生产一线，指导养殖户采取措施防控。但要根据相关法律法规做好保密工作，严防疫病情信息泄密。</w:t>
      </w:r>
    </w:p>
    <w:p>
      <w:pPr>
        <w:spacing w:line="600" w:lineRule="exact"/>
        <w:ind w:firstLine="630" w:firstLineChars="196"/>
        <w:rPr>
          <w:rFonts w:hint="eastAsia"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（三）毒株保存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毒株必须依据《中华人民共和国动物防疫法》、《兽医微生物菌种保藏管理办法》、《病原微生物实验室生物安全管理条例》等有关法律法规规章的规定与要求进行保存、运送与管理。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B4430"/>
    <w:rsid w:val="042A4401"/>
    <w:rsid w:val="1EF23730"/>
    <w:rsid w:val="748B4430"/>
    <w:rsid w:val="7BB3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2019-12-27T07:11:00Z</dcterms:created>
  <dc:creator>Administrator</dc:creator>
  <cp:lastModifiedBy>Administrator</cp:lastModifiedBy>
  <dcterms:modified xsi:type="dcterms:W3CDTF">2020-01-13T09:11:39Z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