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b/>
          <w:color w:val="auto"/>
          <w:sz w:val="24"/>
          <w:szCs w:val="24"/>
          <w:lang w:val="en-US" w:eastAsia="zh-CN"/>
        </w:rPr>
      </w:pPr>
      <w:r>
        <w:rPr>
          <w:rFonts w:hint="eastAsia" w:ascii="宋体" w:hAnsi="宋体"/>
          <w:b/>
          <w:color w:val="auto"/>
          <w:sz w:val="24"/>
          <w:szCs w:val="24"/>
          <w:lang w:val="en-US" w:eastAsia="zh-CN"/>
        </w:rPr>
        <w:t>1、项目背景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hAnsi="宋体"/>
          <w:sz w:val="24"/>
          <w:szCs w:val="24"/>
          <w:lang w:val="en-US" w:eastAsia="zh-CN"/>
        </w:rPr>
      </w:pPr>
      <w:r>
        <w:rPr>
          <w:rFonts w:hint="eastAsia" w:hAnsi="宋体"/>
          <w:sz w:val="24"/>
          <w:szCs w:val="24"/>
          <w:lang w:val="en-US" w:eastAsia="zh-CN"/>
        </w:rPr>
        <w:t>为深入贯彻习近平总书记关于退役军人工作重要论述和全国退役军人工作会议精神，落实省委省政府关于加强退役军人培训和就业帮扶工作的工作部署，根据《广东省退役军人事务厅关于做好2019年度退役军人全员适应性培训工作的通知》（粤退役军人便字</w:t>
      </w:r>
      <w:r>
        <w:rPr>
          <w:rFonts w:hint="eastAsia" w:ascii="宋体" w:hAnsi="宋体" w:eastAsia="宋体" w:cs="宋体"/>
          <w:sz w:val="24"/>
          <w:szCs w:val="24"/>
          <w:lang w:val="en-US" w:eastAsia="zh-CN"/>
        </w:rPr>
        <w:t>〔2019〕70号</w:t>
      </w:r>
      <w:r>
        <w:rPr>
          <w:rFonts w:hint="eastAsia" w:hAnsi="宋体"/>
          <w:sz w:val="24"/>
          <w:szCs w:val="24"/>
          <w:lang w:val="en-US" w:eastAsia="zh-CN"/>
        </w:rPr>
        <w:t>）的精神，结合我市实际，制定培训方案。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b/>
          <w:color w:val="auto"/>
          <w:sz w:val="24"/>
          <w:szCs w:val="24"/>
          <w:lang w:val="en-US" w:eastAsia="zh-CN"/>
        </w:rPr>
      </w:pPr>
      <w:r>
        <w:rPr>
          <w:rFonts w:hint="eastAsia" w:ascii="宋体" w:hAnsi="宋体"/>
          <w:b/>
          <w:color w:val="auto"/>
          <w:sz w:val="24"/>
          <w:szCs w:val="24"/>
          <w:lang w:val="en-US" w:eastAsia="zh-CN"/>
        </w:rPr>
        <w:t>2、培训对象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2019年度我市接收安置的自主就业退役士兵、自主择业军转干部、复员干部（以下统称退役军人）350人</w:t>
      </w:r>
      <w:r>
        <w:rPr>
          <w:rFonts w:hint="eastAsia"/>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b/>
          <w:color w:val="auto"/>
          <w:sz w:val="24"/>
          <w:szCs w:val="24"/>
          <w:lang w:val="en-US" w:eastAsia="zh-CN"/>
        </w:rPr>
      </w:pPr>
      <w:r>
        <w:rPr>
          <w:rFonts w:hint="eastAsia" w:ascii="宋体" w:hAnsi="宋体"/>
          <w:b/>
          <w:color w:val="auto"/>
          <w:sz w:val="24"/>
          <w:szCs w:val="24"/>
          <w:lang w:val="en-US" w:eastAsia="zh-CN"/>
        </w:rPr>
        <w:t>3、工作内容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default" w:ascii="宋体" w:hAnsi="宋体"/>
          <w:b/>
          <w:color w:val="auto"/>
          <w:sz w:val="24"/>
          <w:szCs w:val="24"/>
          <w:lang w:val="en-US" w:eastAsia="zh-CN"/>
        </w:rPr>
      </w:pPr>
      <w:r>
        <w:rPr>
          <w:rFonts w:hint="eastAsia" w:ascii="宋体" w:hAnsi="宋体"/>
          <w:b/>
          <w:color w:val="auto"/>
          <w:sz w:val="24"/>
          <w:szCs w:val="24"/>
          <w:lang w:val="en-US" w:eastAsia="zh-CN"/>
        </w:rPr>
        <w:t>（1）培训目标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坚持“即退即训、全员参加”的原则，力争退役军人受训率达到100%。通过开展全员适应性培训，夯实退役军人思想政治基础，引导其转变角色、调整心态，树立正确择业观，合理调整就业预期，精准掌握其培训就业需求，为下步教育培训和就业创业服务奠定基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default" w:ascii="宋体" w:hAnsi="宋体"/>
          <w:b/>
          <w:color w:val="auto"/>
          <w:sz w:val="24"/>
          <w:szCs w:val="24"/>
          <w:lang w:val="en-US" w:eastAsia="zh-CN"/>
        </w:rPr>
      </w:pPr>
      <w:r>
        <w:rPr>
          <w:rFonts w:hint="eastAsia" w:ascii="宋体" w:hAnsi="宋体"/>
          <w:b/>
          <w:color w:val="auto"/>
          <w:sz w:val="24"/>
          <w:szCs w:val="24"/>
          <w:lang w:val="en-US" w:eastAsia="zh-CN"/>
        </w:rPr>
        <w:t>（2）培训时间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培训分三期进行。</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退役军人到安置地报到后第一时间报名，原则上接收报到1个月内完成培训，培训期限为5天（具体培训时间须与业主沟通确认）。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b/>
          <w:color w:val="auto"/>
          <w:sz w:val="24"/>
          <w:szCs w:val="24"/>
          <w:lang w:val="en-US" w:eastAsia="zh-CN"/>
        </w:rPr>
      </w:pPr>
      <w:r>
        <w:rPr>
          <w:rFonts w:hint="eastAsia" w:ascii="宋体" w:hAnsi="宋体"/>
          <w:b/>
          <w:color w:val="auto"/>
          <w:sz w:val="24"/>
          <w:szCs w:val="24"/>
          <w:lang w:val="en-US" w:eastAsia="zh-CN"/>
        </w:rPr>
        <w:t>（3）培训内容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侧重于思想政治教育、法律法规政策介绍、就业创业指导、心理引导、求职技巧指导、服务项目指引等。思想政治方面，可包括习近平新时代中国特色社会主义思想、社会主义核心价值观、“不忘初心、牢记使命”主题教育相关内容等；法律法规政策方面，可包括劳动、税务、优抚安置等方面的法律法规以及退役军人教育培训与就业创业扶持相关政策；就业创业指导方面，可包括地方经济社会发展形势分析、职业规划指导等；心理引导方面，可包括心理咨询辅导、人际关系处理等；求职技巧方面，可包括面试方法技巧、礼仪知识、防骗风险意识教育等；服务项目指引方面，可包括退役军人接收安置指引、参加教育培训、申请创业贷款及税收优惠等办理流程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b/>
          <w:bCs/>
          <w:sz w:val="24"/>
          <w:szCs w:val="24"/>
          <w:lang w:val="en-US" w:eastAsia="zh-CN"/>
        </w:rPr>
      </w:pPr>
      <w:r>
        <w:rPr>
          <w:rFonts w:hint="eastAsia"/>
          <w:b/>
          <w:bCs/>
          <w:sz w:val="24"/>
          <w:szCs w:val="24"/>
          <w:lang w:val="en-US" w:eastAsia="zh-CN"/>
        </w:rPr>
        <w:t>（4）服务要求：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制定培训方案：结合本地2019年度退役军人实际，制定科学合理的培训方案，提高培训的针对性、实用性。</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适应培训期间，了解退役军人学员就业创业的真实意愿、技能培训和学历教育具体需求，为制定培训计划、确定培训项目做好准备。</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480" w:firstLineChars="200"/>
        <w:textAlignment w:val="auto"/>
        <w:rPr>
          <w:rFonts w:hint="default"/>
          <w:sz w:val="24"/>
          <w:szCs w:val="24"/>
          <w:lang w:val="en-US" w:eastAsia="zh-CN"/>
        </w:rPr>
      </w:pPr>
      <w:r>
        <w:rPr>
          <w:rFonts w:hint="eastAsia" w:ascii="宋体" w:hAnsi="宋体" w:eastAsia="宋体" w:cs="宋体"/>
          <w:sz w:val="24"/>
          <w:szCs w:val="24"/>
          <w:lang w:val="en-US" w:eastAsia="zh-CN"/>
        </w:rPr>
        <w:t>加强教学管理：建立健全退役军人学员培训管理制度，增强退役军人学员的自律意识和纪律观念，加强培训期间考勤考核，确保培训质量。退役军人学员到课率达到98%以上的，取得结业证书。严格防控风险，做好突发事件应急预</w:t>
      </w:r>
      <w:r>
        <w:rPr>
          <w:rFonts w:hint="eastAsia"/>
          <w:sz w:val="24"/>
          <w:szCs w:val="24"/>
          <w:lang w:val="en-US" w:eastAsia="zh-CN"/>
        </w:rPr>
        <w:t>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b/>
          <w:bCs/>
          <w:sz w:val="24"/>
          <w:szCs w:val="24"/>
          <w:lang w:val="en-US" w:eastAsia="zh-CN"/>
        </w:rPr>
      </w:pPr>
      <w:r>
        <w:rPr>
          <w:rFonts w:hint="eastAsia"/>
          <w:b/>
          <w:bCs/>
          <w:sz w:val="24"/>
          <w:szCs w:val="24"/>
          <w:lang w:val="en-US" w:eastAsia="zh-CN"/>
        </w:rPr>
        <w:t>（5）项目人员要求</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b w:val="0"/>
          <w:bCs w:val="0"/>
          <w:sz w:val="24"/>
          <w:szCs w:val="24"/>
          <w:lang w:val="en-US" w:eastAsia="zh-CN"/>
        </w:rPr>
      </w:pPr>
      <w:r>
        <w:rPr>
          <w:rFonts w:hint="eastAsia"/>
          <w:b w:val="0"/>
          <w:bCs w:val="0"/>
          <w:sz w:val="24"/>
          <w:szCs w:val="24"/>
          <w:lang w:val="en-US" w:eastAsia="zh-CN"/>
        </w:rPr>
        <w:t>配备熟悉就业形势与政策，有良好职业道德和丰富的就业指导经验的就业指导教师；</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default"/>
          <w:b w:val="0"/>
          <w:bCs w:val="0"/>
          <w:sz w:val="24"/>
          <w:szCs w:val="24"/>
          <w:lang w:val="en-US" w:eastAsia="zh-CN"/>
        </w:rPr>
      </w:pPr>
      <w:r>
        <w:rPr>
          <w:rFonts w:hint="eastAsia"/>
          <w:b w:val="0"/>
          <w:bCs w:val="0"/>
          <w:sz w:val="24"/>
          <w:szCs w:val="24"/>
          <w:lang w:val="en-US" w:eastAsia="zh-CN"/>
        </w:rPr>
        <w:t>配置专职的课程辅导老师，使日常教学管理工作科学化、规范化。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default"/>
          <w:b/>
          <w:bCs/>
          <w:sz w:val="24"/>
          <w:szCs w:val="24"/>
          <w:lang w:val="en-US" w:eastAsia="zh-CN"/>
        </w:rPr>
      </w:pPr>
      <w:r>
        <w:rPr>
          <w:rFonts w:hint="eastAsia"/>
          <w:b/>
          <w:bCs/>
          <w:sz w:val="24"/>
          <w:szCs w:val="24"/>
          <w:lang w:val="en-US" w:eastAsia="zh-CN"/>
        </w:rPr>
        <w:t>（6）培训资料要求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为便于学员掌握学习内容，把握重点、难点，将组织授课教师团队编写的针对退役军人就业身打造的个性化定制的培训教材，参训学员人手一册。</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b/>
          <w:bCs/>
          <w:sz w:val="24"/>
          <w:szCs w:val="24"/>
          <w:lang w:val="en-US" w:eastAsia="zh-CN"/>
        </w:rPr>
      </w:pPr>
      <w:r>
        <w:rPr>
          <w:rFonts w:hint="eastAsia"/>
          <w:b/>
          <w:bCs/>
          <w:sz w:val="24"/>
          <w:szCs w:val="24"/>
          <w:lang w:val="en-US" w:eastAsia="zh-CN"/>
        </w:rPr>
        <w:t>4、报价要求：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480" w:firstLineChars="200"/>
        <w:textAlignment w:val="auto"/>
        <w:rPr>
          <w:rFonts w:hint="default" w:eastAsia="宋体"/>
          <w:sz w:val="24"/>
          <w:szCs w:val="24"/>
          <w:lang w:val="en-US" w:eastAsia="zh-CN"/>
        </w:rPr>
      </w:pPr>
      <w:r>
        <w:rPr>
          <w:rFonts w:hint="eastAsia" w:ascii="宋体" w:hAnsi="宋体" w:eastAsia="宋体" w:cs="宋体"/>
          <w:b w:val="0"/>
          <w:bCs w:val="0"/>
          <w:sz w:val="24"/>
          <w:szCs w:val="24"/>
          <w:lang w:val="en-US" w:eastAsia="zh-CN"/>
        </w:rPr>
        <w:t>报价应包括培训期间</w:t>
      </w:r>
      <w:r>
        <w:rPr>
          <w:rFonts w:hint="eastAsia" w:ascii="宋体" w:hAnsi="宋体" w:cs="宋体"/>
          <w:b w:val="0"/>
          <w:bCs w:val="0"/>
          <w:sz w:val="24"/>
          <w:szCs w:val="24"/>
          <w:lang w:val="en-US" w:eastAsia="zh-CN"/>
        </w:rPr>
        <w:t>工作人员（36人）及学</w:t>
      </w:r>
      <w:r>
        <w:rPr>
          <w:rFonts w:hint="eastAsia" w:ascii="宋体" w:hAnsi="宋体" w:eastAsia="宋体" w:cs="宋体"/>
          <w:b w:val="0"/>
          <w:bCs w:val="0"/>
          <w:sz w:val="24"/>
          <w:szCs w:val="24"/>
          <w:lang w:val="en-US" w:eastAsia="zh-CN"/>
        </w:rPr>
        <w:t>员</w:t>
      </w:r>
      <w:r>
        <w:rPr>
          <w:rFonts w:hint="eastAsia" w:ascii="宋体" w:hAnsi="宋体" w:cs="宋体"/>
          <w:b w:val="0"/>
          <w:bCs w:val="0"/>
          <w:sz w:val="24"/>
          <w:szCs w:val="24"/>
          <w:lang w:val="en-US" w:eastAsia="zh-CN"/>
        </w:rPr>
        <w:t>（350人）每人每天补贴伙食费及饮用水130元、住宿费120元；学</w:t>
      </w:r>
      <w:r>
        <w:rPr>
          <w:rFonts w:hint="eastAsia" w:ascii="宋体" w:hAnsi="宋体" w:eastAsia="宋体" w:cs="宋体"/>
          <w:b w:val="0"/>
          <w:bCs w:val="0"/>
          <w:sz w:val="24"/>
          <w:szCs w:val="24"/>
          <w:lang w:val="en-US" w:eastAsia="zh-CN"/>
        </w:rPr>
        <w:t>员</w:t>
      </w:r>
      <w:r>
        <w:rPr>
          <w:rFonts w:hint="eastAsia" w:ascii="宋体" w:hAnsi="宋体" w:cs="宋体"/>
          <w:b w:val="0"/>
          <w:bCs w:val="0"/>
          <w:sz w:val="24"/>
          <w:szCs w:val="24"/>
          <w:lang w:val="en-US" w:eastAsia="zh-CN"/>
        </w:rPr>
        <w:t>每人每天误工补助</w:t>
      </w:r>
      <w:r>
        <w:rPr>
          <w:rFonts w:hint="eastAsia" w:ascii="宋体" w:hAnsi="宋体" w:eastAsia="宋体" w:cs="宋体"/>
          <w:b w:val="0"/>
          <w:bCs w:val="0"/>
          <w:sz w:val="24"/>
          <w:szCs w:val="24"/>
          <w:lang w:val="en-US" w:eastAsia="zh-CN"/>
        </w:rPr>
        <w:t>100元</w:t>
      </w:r>
      <w:r>
        <w:rPr>
          <w:rFonts w:hint="eastAsia" w:ascii="宋体" w:hAnsi="宋体" w:cs="宋体"/>
          <w:b w:val="0"/>
          <w:bCs w:val="0"/>
          <w:sz w:val="24"/>
          <w:szCs w:val="24"/>
          <w:lang w:val="en-US" w:eastAsia="zh-CN"/>
        </w:rPr>
        <w:t>；学</w:t>
      </w:r>
      <w:r>
        <w:rPr>
          <w:rFonts w:hint="eastAsia" w:ascii="宋体" w:hAnsi="宋体" w:eastAsia="宋体" w:cs="宋体"/>
          <w:b w:val="0"/>
          <w:bCs w:val="0"/>
          <w:sz w:val="24"/>
          <w:szCs w:val="24"/>
          <w:lang w:val="en-US" w:eastAsia="zh-CN"/>
        </w:rPr>
        <w:t>员</w:t>
      </w:r>
      <w:r>
        <w:rPr>
          <w:rFonts w:hint="eastAsia" w:ascii="宋体" w:hAnsi="宋体" w:cs="宋体"/>
          <w:b w:val="0"/>
          <w:bCs w:val="0"/>
          <w:sz w:val="24"/>
          <w:szCs w:val="24"/>
          <w:lang w:val="en-US" w:eastAsia="zh-CN"/>
        </w:rPr>
        <w:t>一次性交通补贴200元和购买保险20元；及其他费用等</w:t>
      </w:r>
      <w:r>
        <w:rPr>
          <w:rFonts w:hint="eastAsia" w:ascii="宋体" w:hAnsi="宋体" w:eastAsia="宋体" w:cs="宋体"/>
          <w:b w:val="0"/>
          <w:bCs w:val="0"/>
          <w:sz w:val="24"/>
          <w:szCs w:val="24"/>
          <w:lang w:val="en-US"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F1529"/>
    <w:multiLevelType w:val="singleLevel"/>
    <w:tmpl w:val="81FF1529"/>
    <w:lvl w:ilvl="0" w:tentative="0">
      <w:start w:val="1"/>
      <w:numFmt w:val="decimal"/>
      <w:lvlText w:val="%1."/>
      <w:lvlJc w:val="left"/>
      <w:pPr>
        <w:tabs>
          <w:tab w:val="left" w:pos="312"/>
        </w:tabs>
      </w:pPr>
    </w:lvl>
  </w:abstractNum>
  <w:abstractNum w:abstractNumId="1">
    <w:nsid w:val="8806BE77"/>
    <w:multiLevelType w:val="singleLevel"/>
    <w:tmpl w:val="8806BE77"/>
    <w:lvl w:ilvl="0" w:tentative="0">
      <w:start w:val="1"/>
      <w:numFmt w:val="decimal"/>
      <w:lvlText w:val="%1."/>
      <w:lvlJc w:val="left"/>
      <w:pPr>
        <w:tabs>
          <w:tab w:val="left" w:pos="312"/>
        </w:tabs>
      </w:pPr>
    </w:lvl>
  </w:abstractNum>
  <w:abstractNum w:abstractNumId="2">
    <w:nsid w:val="DA76A0AC"/>
    <w:multiLevelType w:val="singleLevel"/>
    <w:tmpl w:val="DA76A0AC"/>
    <w:lvl w:ilvl="0" w:tentative="0">
      <w:start w:val="1"/>
      <w:numFmt w:val="decimal"/>
      <w:lvlText w:val="%1."/>
      <w:lvlJc w:val="left"/>
      <w:pPr>
        <w:tabs>
          <w:tab w:val="left" w:pos="312"/>
        </w:tabs>
      </w:pPr>
    </w:lvl>
  </w:abstractNum>
  <w:abstractNum w:abstractNumId="3">
    <w:nsid w:val="F4B62433"/>
    <w:multiLevelType w:val="singleLevel"/>
    <w:tmpl w:val="F4B62433"/>
    <w:lvl w:ilvl="0" w:tentative="0">
      <w:start w:val="1"/>
      <w:numFmt w:val="decimal"/>
      <w:lvlText w:val="%1."/>
      <w:lvlJc w:val="left"/>
      <w:pPr>
        <w:tabs>
          <w:tab w:val="left" w:pos="312"/>
        </w:tabs>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E0F14"/>
    <w:rsid w:val="02E77831"/>
    <w:rsid w:val="0A6A3168"/>
    <w:rsid w:val="12CF18D4"/>
    <w:rsid w:val="14E04915"/>
    <w:rsid w:val="165A3058"/>
    <w:rsid w:val="201E0F14"/>
    <w:rsid w:val="21864D49"/>
    <w:rsid w:val="21E81167"/>
    <w:rsid w:val="24AD0CCB"/>
    <w:rsid w:val="28687794"/>
    <w:rsid w:val="2B4A1F7E"/>
    <w:rsid w:val="2CBC2301"/>
    <w:rsid w:val="322E2F0C"/>
    <w:rsid w:val="35361804"/>
    <w:rsid w:val="3C77559D"/>
    <w:rsid w:val="3D242781"/>
    <w:rsid w:val="3E067CA3"/>
    <w:rsid w:val="3E5C4BED"/>
    <w:rsid w:val="43487378"/>
    <w:rsid w:val="464F03B0"/>
    <w:rsid w:val="465F538E"/>
    <w:rsid w:val="53BD27D4"/>
    <w:rsid w:val="5B4E388F"/>
    <w:rsid w:val="64582165"/>
    <w:rsid w:val="70E3749C"/>
    <w:rsid w:val="716707E8"/>
    <w:rsid w:val="77251D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2">
    <w:name w:val="正文正"/>
    <w:basedOn w:val="1"/>
    <w:qFormat/>
    <w:uiPriority w:val="0"/>
    <w:pPr>
      <w:spacing w:line="560" w:lineRule="exact"/>
      <w:ind w:firstLine="561"/>
    </w:pPr>
    <w:rPr>
      <w:rFonts w:eastAsia="仿宋_GB2312"/>
      <w:sz w:val="28"/>
    </w:rPr>
  </w:style>
  <w:style w:type="character" w:customStyle="1" w:styleId="5">
    <w:name w:val="font41"/>
    <w:basedOn w:val="4"/>
    <w:qFormat/>
    <w:uiPriority w:val="0"/>
    <w:rPr>
      <w:rFonts w:hint="eastAsia" w:ascii="宋体" w:hAnsi="宋体" w:eastAsia="宋体" w:cs="宋体"/>
      <w:b/>
      <w:color w:val="000000"/>
      <w:sz w:val="22"/>
      <w:szCs w:val="22"/>
      <w:u w:val="none"/>
    </w:rPr>
  </w:style>
  <w:style w:type="character" w:customStyle="1" w:styleId="6">
    <w:name w:val="font31"/>
    <w:basedOn w:val="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2019-04-16T01:34:00Z</dcterms:created>
  <dc:creator>遗忘的硪</dc:creator>
  <cp:lastModifiedBy>Administrator</cp:lastModifiedBy>
  <cp:lastPrinted>2019-09-17T03:00:00Z</cp:lastPrinted>
  <dcterms:modified xsi:type="dcterms:W3CDTF">2019-11-07T03:32:40Z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